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учреждение дополнительного образования</w:t>
      </w:r>
    </w:p>
    <w:p w:rsidR="005678E6" w:rsidRPr="005678E6" w:rsidRDefault="005678E6" w:rsidP="005678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b/>
          <w:color w:val="000000"/>
          <w:sz w:val="28"/>
          <w:szCs w:val="28"/>
        </w:rPr>
        <w:t>«Байкаловская детско-юношеская спортивная школа»</w:t>
      </w:r>
    </w:p>
    <w:p w:rsidR="005678E6" w:rsidRDefault="005678E6" w:rsidP="0056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78E6" w:rsidRDefault="005678E6" w:rsidP="0056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МБУ ДО «Байкаловская ДЮСШ»</w:t>
      </w:r>
    </w:p>
    <w:p w:rsidR="005678E6" w:rsidRDefault="005678E6" w:rsidP="0056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5678E6" w:rsidTr="00115406">
        <w:tc>
          <w:tcPr>
            <w:tcW w:w="4962" w:type="dxa"/>
          </w:tcPr>
          <w:p w:rsidR="005678E6" w:rsidRPr="00115406" w:rsidRDefault="005678E6" w:rsidP="00567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 на педагогическом совете</w:t>
            </w:r>
          </w:p>
          <w:p w:rsidR="005678E6" w:rsidRPr="00115406" w:rsidRDefault="005678E6" w:rsidP="00567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№__ от __ августа 2020 г.</w:t>
            </w:r>
          </w:p>
        </w:tc>
        <w:tc>
          <w:tcPr>
            <w:tcW w:w="4961" w:type="dxa"/>
          </w:tcPr>
          <w:p w:rsidR="005678E6" w:rsidRPr="00115406" w:rsidRDefault="00FC274A" w:rsidP="00567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5678E6" w:rsidRPr="00115406" w:rsidRDefault="005678E6" w:rsidP="00567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МБУ ДО</w:t>
            </w:r>
            <w:r w:rsidR="0011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«Байкаловская ДЮСШ»</w:t>
            </w:r>
          </w:p>
          <w:p w:rsidR="005678E6" w:rsidRPr="00115406" w:rsidRDefault="005678E6" w:rsidP="00567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 С.В. Новикова</w:t>
            </w:r>
          </w:p>
          <w:p w:rsidR="005678E6" w:rsidRDefault="00115406" w:rsidP="00567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иказ №____ от ___ ________</w:t>
            </w:r>
            <w:r w:rsidRPr="0011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5678E6" w:rsidRPr="0011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  <w:p w:rsidR="00115406" w:rsidRPr="00115406" w:rsidRDefault="00115406" w:rsidP="00567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8E6" w:rsidRPr="00115406" w:rsidRDefault="005678E6" w:rsidP="00567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b/>
          <w:color w:val="000000"/>
          <w:sz w:val="28"/>
          <w:szCs w:val="28"/>
        </w:rPr>
        <w:t>О промежуточной и итоговой аттестации обучающихся</w:t>
      </w:r>
    </w:p>
    <w:p w:rsidR="005678E6" w:rsidRDefault="005678E6" w:rsidP="0056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b/>
          <w:color w:val="000000"/>
          <w:sz w:val="28"/>
          <w:szCs w:val="28"/>
        </w:rPr>
        <w:t>МБУ ДО «Байкаловская ДЮСШ»</w:t>
      </w:r>
    </w:p>
    <w:p w:rsidR="005678E6" w:rsidRDefault="005678E6" w:rsidP="0056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78E6" w:rsidRDefault="005678E6" w:rsidP="005678E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5678E6" w:rsidRPr="0006156D" w:rsidRDefault="005678E6" w:rsidP="00061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156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«Положение промежуточной и итоговой аттестации обучающихся» далее – Положение) разработано в соответствии с Законом РФ «Об образовании в Российской Федерации» №273-ФЗ от 29.12.2012 г., Приказом Министерства просвещения Российской </w:t>
      </w:r>
      <w:r w:rsidR="0006156D" w:rsidRPr="0006156D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Pr="0006156D">
        <w:rPr>
          <w:rFonts w:ascii="Times New Roman" w:hAnsi="Times New Roman" w:cs="Times New Roman"/>
          <w:color w:val="000000"/>
          <w:sz w:val="28"/>
          <w:szCs w:val="28"/>
        </w:rPr>
        <w:t xml:space="preserve"> №169 «Об</w:t>
      </w:r>
      <w:r w:rsidR="000615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56D">
        <w:rPr>
          <w:rFonts w:ascii="Times New Roman" w:hAnsi="Times New Roman" w:cs="Times New Roman"/>
          <w:color w:val="000000"/>
          <w:sz w:val="28"/>
          <w:szCs w:val="28"/>
        </w:rPr>
        <w:t>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0B2ADE" w:rsidRPr="0006156D">
        <w:rPr>
          <w:rFonts w:ascii="Times New Roman" w:hAnsi="Times New Roman" w:cs="Times New Roman"/>
          <w:color w:val="000000"/>
          <w:sz w:val="28"/>
          <w:szCs w:val="28"/>
        </w:rPr>
        <w:t xml:space="preserve"> в части п.18, и Уставом образовательной организации.</w:t>
      </w:r>
    </w:p>
    <w:p w:rsidR="000B2ADE" w:rsidRDefault="000B2ADE" w:rsidP="0006156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является локальным нормативным актом образовательной организации, регулирующим периодичность, устанавливает порядок и формы проведения, систему определения, оформления и анализа результатов промежуточной и итоговой аттестации обучающихся в соответствии с требованиями программ дополнительного образования детей физкультурно-спортивной направленности к уровню их знаний, умений и навыков.</w:t>
      </w:r>
    </w:p>
    <w:p w:rsidR="005678E6" w:rsidRPr="005678E6" w:rsidRDefault="000B2ADE" w:rsidP="0006156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обучающихся рассматривается педагогическим коллективом, как </w:t>
      </w:r>
      <w:r w:rsidR="0006156D">
        <w:rPr>
          <w:rFonts w:ascii="Times New Roman" w:hAnsi="Times New Roman" w:cs="Times New Roman"/>
          <w:color w:val="000000"/>
          <w:sz w:val="28"/>
          <w:szCs w:val="28"/>
        </w:rPr>
        <w:t>неотъемлемая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часть образовательного процесса, так как позволяет всем его </w:t>
      </w:r>
      <w:r w:rsidR="0006156D">
        <w:rPr>
          <w:rFonts w:ascii="Times New Roman" w:hAnsi="Times New Roman" w:cs="Times New Roman"/>
          <w:color w:val="000000"/>
          <w:sz w:val="28"/>
          <w:szCs w:val="28"/>
        </w:rPr>
        <w:t>участникам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оценить реальную </w:t>
      </w:r>
      <w:r w:rsidR="0006156D">
        <w:rPr>
          <w:rFonts w:ascii="Times New Roman" w:hAnsi="Times New Roman" w:cs="Times New Roman"/>
          <w:color w:val="000000"/>
          <w:sz w:val="28"/>
          <w:szCs w:val="28"/>
        </w:rPr>
        <w:t>результативность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совместной деятельности. Промежуточная аттестация – это установление уровня достижения прогнозируемых результатов освоения обучающимися программы. Промежуточная аттестация проводится в сроки, </w:t>
      </w:r>
      <w:r w:rsidR="005678E6" w:rsidRPr="005678E6">
        <w:rPr>
          <w:rFonts w:ascii="Times New Roman" w:hAnsi="Times New Roman" w:cs="Times New Roman"/>
          <w:color w:val="000000"/>
          <w:sz w:val="28"/>
          <w:szCs w:val="28"/>
        </w:rPr>
        <w:t>установленные программой. Промежуточная аттестация – это показатели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78E6" w:rsidRPr="005678E6">
        <w:rPr>
          <w:rFonts w:ascii="Times New Roman" w:hAnsi="Times New Roman" w:cs="Times New Roman"/>
          <w:color w:val="000000"/>
          <w:sz w:val="28"/>
          <w:szCs w:val="28"/>
        </w:rPr>
        <w:t>уровня обученности (подготовки) по итогам полугодия, при сроке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78E6" w:rsidRPr="005678E6">
        <w:rPr>
          <w:rFonts w:ascii="Times New Roman" w:hAnsi="Times New Roman" w:cs="Times New Roman"/>
          <w:color w:val="000000"/>
          <w:sz w:val="28"/>
          <w:szCs w:val="28"/>
        </w:rPr>
        <w:t>реализации программы – один год, и по итогам учебного года при сроке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78E6" w:rsidRPr="005678E6">
        <w:rPr>
          <w:rFonts w:ascii="Times New Roman" w:hAnsi="Times New Roman" w:cs="Times New Roman"/>
          <w:color w:val="000000"/>
          <w:sz w:val="28"/>
          <w:szCs w:val="28"/>
        </w:rPr>
        <w:t>программы – более одного года.</w:t>
      </w:r>
    </w:p>
    <w:p w:rsidR="005678E6" w:rsidRPr="005678E6" w:rsidRDefault="005678E6" w:rsidP="000B2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Итоговая аттестация обучающихся проводится в конце последнего года</w:t>
      </w:r>
      <w:r w:rsidR="000B2A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обучения. Итоговая аттестация</w:t>
      </w:r>
      <w:r w:rsidR="000B2AD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показывает уровень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достижения прогнозируемых р</w:t>
      </w:r>
      <w:r w:rsidR="000B2ADE">
        <w:rPr>
          <w:rFonts w:ascii="Times New Roman" w:hAnsi="Times New Roman" w:cs="Times New Roman"/>
          <w:color w:val="000000"/>
          <w:sz w:val="28"/>
          <w:szCs w:val="28"/>
        </w:rPr>
        <w:t xml:space="preserve">езультатов и уровень предметных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компетенций. Обучающимся, успешно</w:t>
      </w:r>
      <w:r w:rsidR="000B2ADE">
        <w:rPr>
          <w:rFonts w:ascii="Times New Roman" w:hAnsi="Times New Roman" w:cs="Times New Roman"/>
          <w:color w:val="000000"/>
          <w:sz w:val="28"/>
          <w:szCs w:val="28"/>
        </w:rPr>
        <w:t xml:space="preserve"> прошедшим итоговую аттестацию,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могут выдаваться докумен</w:t>
      </w:r>
      <w:r w:rsidR="000B2ADE">
        <w:rPr>
          <w:rFonts w:ascii="Times New Roman" w:hAnsi="Times New Roman" w:cs="Times New Roman"/>
          <w:color w:val="000000"/>
          <w:sz w:val="28"/>
          <w:szCs w:val="28"/>
        </w:rPr>
        <w:t xml:space="preserve">ты о дополнительном образовании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 xml:space="preserve">(предпрофессиональной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подготовке), образцы которых самостоятельно</w:t>
      </w:r>
      <w:r w:rsidR="000B2A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устанавливает организация (диплом, удостоверение, сертификат)</w:t>
      </w:r>
    </w:p>
    <w:p w:rsidR="005678E6" w:rsidRPr="005678E6" w:rsidRDefault="005678E6" w:rsidP="000B2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Цель аттестации:</w:t>
      </w: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– определение уровня обученности обучающихся на определенном этапе</w:t>
      </w: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реализации программы.</w:t>
      </w:r>
    </w:p>
    <w:p w:rsidR="005678E6" w:rsidRPr="005678E6" w:rsidRDefault="005678E6" w:rsidP="000B2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Задачи аттестации:</w:t>
      </w:r>
    </w:p>
    <w:p w:rsidR="005678E6" w:rsidRPr="0006156D" w:rsidRDefault="005678E6" w:rsidP="0006156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ADE">
        <w:rPr>
          <w:rFonts w:ascii="Times New Roman" w:hAnsi="Times New Roman" w:cs="Times New Roman"/>
          <w:color w:val="000000"/>
          <w:sz w:val="28"/>
          <w:szCs w:val="28"/>
        </w:rPr>
        <w:t>определение уровня теоретической подготовки обучающихся в</w:t>
      </w:r>
      <w:r w:rsidR="000615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56D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физкультурно-спортивной направленности;</w:t>
      </w:r>
    </w:p>
    <w:p w:rsidR="005678E6" w:rsidRPr="0006156D" w:rsidRDefault="005678E6" w:rsidP="0006156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ADE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степени сформированности практических умений и </w:t>
      </w:r>
      <w:r w:rsidR="0006156D" w:rsidRPr="000B2ADE">
        <w:rPr>
          <w:rFonts w:ascii="Times New Roman" w:hAnsi="Times New Roman" w:cs="Times New Roman"/>
          <w:color w:val="000000"/>
          <w:sz w:val="28"/>
          <w:szCs w:val="28"/>
        </w:rPr>
        <w:t>навыков,</w:t>
      </w:r>
      <w:r w:rsidR="000615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56D">
        <w:rPr>
          <w:rFonts w:ascii="Times New Roman" w:hAnsi="Times New Roman" w:cs="Times New Roman"/>
          <w:color w:val="000000"/>
          <w:sz w:val="28"/>
          <w:szCs w:val="28"/>
        </w:rPr>
        <w:t>обучающихся в выбранной ими физкультурно-спортивной деятельности;</w:t>
      </w:r>
    </w:p>
    <w:p w:rsidR="005678E6" w:rsidRPr="000B2ADE" w:rsidRDefault="005678E6" w:rsidP="000B2AD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ADE">
        <w:rPr>
          <w:rFonts w:ascii="Times New Roman" w:hAnsi="Times New Roman" w:cs="Times New Roman"/>
          <w:color w:val="000000"/>
          <w:sz w:val="28"/>
          <w:szCs w:val="28"/>
        </w:rPr>
        <w:t>анализ полноты реализации программы;</w:t>
      </w:r>
    </w:p>
    <w:p w:rsidR="005678E6" w:rsidRPr="0006156D" w:rsidRDefault="005678E6" w:rsidP="0006156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56D">
        <w:rPr>
          <w:rFonts w:ascii="Times New Roman" w:hAnsi="Times New Roman" w:cs="Times New Roman"/>
          <w:color w:val="000000"/>
          <w:sz w:val="28"/>
          <w:szCs w:val="28"/>
        </w:rPr>
        <w:t>соотнесение прогнозируемых и реальных результатов образовательной</w:t>
      </w: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5678E6" w:rsidRPr="0006156D" w:rsidRDefault="005678E6" w:rsidP="0006156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56D">
        <w:rPr>
          <w:rFonts w:ascii="Times New Roman" w:hAnsi="Times New Roman" w:cs="Times New Roman"/>
          <w:color w:val="000000"/>
          <w:sz w:val="28"/>
          <w:szCs w:val="28"/>
        </w:rPr>
        <w:t>выявление причин, способствующих или препятствующих полноценной</w:t>
      </w: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реализации программы;</w:t>
      </w:r>
    </w:p>
    <w:p w:rsidR="005678E6" w:rsidRDefault="005678E6" w:rsidP="0006156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56D">
        <w:rPr>
          <w:rFonts w:ascii="Times New Roman" w:hAnsi="Times New Roman" w:cs="Times New Roman"/>
          <w:color w:val="000000"/>
          <w:sz w:val="28"/>
          <w:szCs w:val="28"/>
        </w:rPr>
        <w:t>внесение необходимых коррективов в содержание и методику</w:t>
      </w:r>
      <w:r w:rsidR="000615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56D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деятельности.</w:t>
      </w:r>
    </w:p>
    <w:p w:rsidR="0006156D" w:rsidRPr="0006156D" w:rsidRDefault="0006156D" w:rsidP="0006156D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8E6" w:rsidRPr="005678E6" w:rsidRDefault="005678E6" w:rsidP="0006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Цель и задачи промежуточной аттестации</w:t>
      </w:r>
    </w:p>
    <w:p w:rsidR="005678E6" w:rsidRPr="005678E6" w:rsidRDefault="005678E6" w:rsidP="00061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Целями проведения промежуточной аттестации являются:</w:t>
      </w:r>
    </w:p>
    <w:p w:rsidR="005678E6" w:rsidRPr="0006156D" w:rsidRDefault="005678E6" w:rsidP="0006156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56D">
        <w:rPr>
          <w:rFonts w:ascii="Times New Roman" w:hAnsi="Times New Roman" w:cs="Times New Roman"/>
          <w:color w:val="000000"/>
          <w:sz w:val="28"/>
          <w:szCs w:val="28"/>
        </w:rPr>
        <w:t>объективное установление фактическ</w:t>
      </w:r>
      <w:r w:rsidR="0006156D" w:rsidRPr="0006156D">
        <w:rPr>
          <w:rFonts w:ascii="Times New Roman" w:hAnsi="Times New Roman" w:cs="Times New Roman"/>
          <w:color w:val="000000"/>
          <w:sz w:val="28"/>
          <w:szCs w:val="28"/>
        </w:rPr>
        <w:t xml:space="preserve">ого уровня освоения программы и </w:t>
      </w:r>
      <w:r w:rsidRPr="0006156D">
        <w:rPr>
          <w:rFonts w:ascii="Times New Roman" w:hAnsi="Times New Roman" w:cs="Times New Roman"/>
          <w:color w:val="000000"/>
          <w:sz w:val="28"/>
          <w:szCs w:val="28"/>
        </w:rPr>
        <w:t>достижения результатов освоения программ</w:t>
      </w:r>
      <w:r w:rsidR="0006156D" w:rsidRPr="0006156D">
        <w:rPr>
          <w:rFonts w:ascii="Times New Roman" w:hAnsi="Times New Roman" w:cs="Times New Roman"/>
          <w:color w:val="000000"/>
          <w:sz w:val="28"/>
          <w:szCs w:val="28"/>
        </w:rPr>
        <w:t xml:space="preserve">ного материала за этап (учебный </w:t>
      </w:r>
      <w:r w:rsidRPr="0006156D">
        <w:rPr>
          <w:rFonts w:ascii="Times New Roman" w:hAnsi="Times New Roman" w:cs="Times New Roman"/>
          <w:color w:val="000000"/>
          <w:sz w:val="28"/>
          <w:szCs w:val="28"/>
        </w:rPr>
        <w:t>год) обучения;</w:t>
      </w:r>
    </w:p>
    <w:p w:rsidR="005678E6" w:rsidRPr="005678E6" w:rsidRDefault="005678E6" w:rsidP="0006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соотнесение этого уровня с требован</w:t>
      </w:r>
      <w:r w:rsidR="0006156D">
        <w:rPr>
          <w:rFonts w:ascii="Times New Roman" w:hAnsi="Times New Roman" w:cs="Times New Roman"/>
          <w:color w:val="000000"/>
          <w:sz w:val="28"/>
          <w:szCs w:val="28"/>
        </w:rPr>
        <w:t xml:space="preserve">иями прогнозируемых результатов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программы;</w:t>
      </w:r>
    </w:p>
    <w:p w:rsidR="005678E6" w:rsidRPr="0006156D" w:rsidRDefault="005678E6" w:rsidP="0006156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56D">
        <w:rPr>
          <w:rFonts w:ascii="Times New Roman" w:hAnsi="Times New Roman" w:cs="Times New Roman"/>
          <w:color w:val="000000"/>
          <w:sz w:val="28"/>
          <w:szCs w:val="28"/>
        </w:rPr>
        <w:t>уровень достижений конкре</w:t>
      </w:r>
      <w:r w:rsidR="0006156D" w:rsidRPr="0006156D">
        <w:rPr>
          <w:rFonts w:ascii="Times New Roman" w:hAnsi="Times New Roman" w:cs="Times New Roman"/>
          <w:color w:val="000000"/>
          <w:sz w:val="28"/>
          <w:szCs w:val="28"/>
        </w:rPr>
        <w:t xml:space="preserve">тного обучающегося, позволяющий </w:t>
      </w:r>
      <w:r w:rsidRPr="0006156D">
        <w:rPr>
          <w:rFonts w:ascii="Times New Roman" w:hAnsi="Times New Roman" w:cs="Times New Roman"/>
          <w:color w:val="000000"/>
          <w:sz w:val="28"/>
          <w:szCs w:val="28"/>
        </w:rPr>
        <w:t>выявить пробелы в ос</w:t>
      </w:r>
      <w:r w:rsidR="0006156D" w:rsidRPr="0006156D">
        <w:rPr>
          <w:rFonts w:ascii="Times New Roman" w:hAnsi="Times New Roman" w:cs="Times New Roman"/>
          <w:color w:val="000000"/>
          <w:sz w:val="28"/>
          <w:szCs w:val="28"/>
        </w:rPr>
        <w:t xml:space="preserve">воении им программы и учитывать </w:t>
      </w:r>
      <w:r w:rsidRPr="0006156D">
        <w:rPr>
          <w:rFonts w:ascii="Times New Roman" w:hAnsi="Times New Roman" w:cs="Times New Roman"/>
          <w:color w:val="000000"/>
          <w:sz w:val="28"/>
          <w:szCs w:val="28"/>
        </w:rPr>
        <w:t>индивидуальные потребнос</w:t>
      </w:r>
      <w:r w:rsidR="0006156D" w:rsidRPr="0006156D">
        <w:rPr>
          <w:rFonts w:ascii="Times New Roman" w:hAnsi="Times New Roman" w:cs="Times New Roman"/>
          <w:color w:val="000000"/>
          <w:sz w:val="28"/>
          <w:szCs w:val="28"/>
        </w:rPr>
        <w:t>ти обучающегося в осуществлении образовательной деятельности;</w:t>
      </w:r>
    </w:p>
    <w:p w:rsidR="005678E6" w:rsidRDefault="005678E6" w:rsidP="0006156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56D">
        <w:rPr>
          <w:rFonts w:ascii="Times New Roman" w:hAnsi="Times New Roman" w:cs="Times New Roman"/>
          <w:color w:val="000000"/>
          <w:sz w:val="28"/>
          <w:szCs w:val="28"/>
        </w:rPr>
        <w:t>оценка динамики индивидуаль</w:t>
      </w:r>
      <w:r w:rsidR="0006156D" w:rsidRPr="0006156D">
        <w:rPr>
          <w:rFonts w:ascii="Times New Roman" w:hAnsi="Times New Roman" w:cs="Times New Roman"/>
          <w:color w:val="000000"/>
          <w:sz w:val="28"/>
          <w:szCs w:val="28"/>
        </w:rPr>
        <w:t xml:space="preserve">ных образовательных достижений, </w:t>
      </w:r>
      <w:r w:rsidRPr="0006156D">
        <w:rPr>
          <w:rFonts w:ascii="Times New Roman" w:hAnsi="Times New Roman" w:cs="Times New Roman"/>
          <w:color w:val="000000"/>
          <w:sz w:val="28"/>
          <w:szCs w:val="28"/>
        </w:rPr>
        <w:t>траектории продвижения в достижении п</w:t>
      </w:r>
      <w:r w:rsidR="0006156D" w:rsidRPr="0006156D">
        <w:rPr>
          <w:rFonts w:ascii="Times New Roman" w:hAnsi="Times New Roman" w:cs="Times New Roman"/>
          <w:color w:val="000000"/>
          <w:sz w:val="28"/>
          <w:szCs w:val="28"/>
        </w:rPr>
        <w:t xml:space="preserve">ланируемых результатов освоения </w:t>
      </w:r>
      <w:r w:rsidRPr="0006156D">
        <w:rPr>
          <w:rFonts w:ascii="Times New Roman" w:hAnsi="Times New Roman" w:cs="Times New Roman"/>
          <w:color w:val="000000"/>
          <w:sz w:val="28"/>
          <w:szCs w:val="28"/>
        </w:rPr>
        <w:t>программы.</w:t>
      </w:r>
    </w:p>
    <w:p w:rsidR="0006156D" w:rsidRPr="0006156D" w:rsidRDefault="0006156D" w:rsidP="0006156D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8E6" w:rsidRPr="005678E6" w:rsidRDefault="005678E6" w:rsidP="0006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Содержание, периодичность и порядок проведения</w:t>
      </w:r>
    </w:p>
    <w:p w:rsidR="005678E6" w:rsidRPr="005678E6" w:rsidRDefault="005678E6" w:rsidP="0006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промежуточной аттестации</w:t>
      </w:r>
    </w:p>
    <w:p w:rsidR="005678E6" w:rsidRPr="005678E6" w:rsidRDefault="005678E6" w:rsidP="00061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обуча</w:t>
      </w:r>
      <w:r w:rsidR="0006156D">
        <w:rPr>
          <w:rFonts w:ascii="Times New Roman" w:hAnsi="Times New Roman" w:cs="Times New Roman"/>
          <w:color w:val="000000"/>
          <w:sz w:val="28"/>
          <w:szCs w:val="28"/>
        </w:rPr>
        <w:t xml:space="preserve">ющихся включает в себя проверку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теоретических знаний и практических у</w:t>
      </w:r>
      <w:r w:rsidR="0006156D">
        <w:rPr>
          <w:rFonts w:ascii="Times New Roman" w:hAnsi="Times New Roman" w:cs="Times New Roman"/>
          <w:color w:val="000000"/>
          <w:sz w:val="28"/>
          <w:szCs w:val="28"/>
        </w:rPr>
        <w:t xml:space="preserve">мений и навыков по всем базовым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предметным областям входящих в учебный план, не в зависимости от уровня</w:t>
      </w:r>
    </w:p>
    <w:p w:rsidR="0006156D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обуче</w:t>
      </w:r>
      <w:r w:rsidR="0006156D">
        <w:rPr>
          <w:rFonts w:ascii="Times New Roman" w:hAnsi="Times New Roman" w:cs="Times New Roman"/>
          <w:color w:val="000000"/>
          <w:sz w:val="28"/>
          <w:szCs w:val="28"/>
        </w:rPr>
        <w:t xml:space="preserve">ния. </w:t>
      </w:r>
    </w:p>
    <w:p w:rsidR="005678E6" w:rsidRPr="005678E6" w:rsidRDefault="005678E6" w:rsidP="00061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проводится не реже двух раз в год, в конце</w:t>
      </w:r>
    </w:p>
    <w:p w:rsidR="0006156D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первого полугодия и в конце вт</w:t>
      </w:r>
      <w:r w:rsidR="0006156D">
        <w:rPr>
          <w:rFonts w:ascii="Times New Roman" w:hAnsi="Times New Roman" w:cs="Times New Roman"/>
          <w:color w:val="000000"/>
          <w:sz w:val="28"/>
          <w:szCs w:val="28"/>
        </w:rPr>
        <w:t xml:space="preserve">орого полугодия, если программы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многолетние, и один раз, после первого п</w:t>
      </w:r>
      <w:r w:rsidR="0006156D">
        <w:rPr>
          <w:rFonts w:ascii="Times New Roman" w:hAnsi="Times New Roman" w:cs="Times New Roman"/>
          <w:color w:val="000000"/>
          <w:sz w:val="28"/>
          <w:szCs w:val="28"/>
        </w:rPr>
        <w:t>олугодия, если программа одного года обучения.</w:t>
      </w:r>
    </w:p>
    <w:p w:rsidR="005678E6" w:rsidRPr="005678E6" w:rsidRDefault="005678E6" w:rsidP="00061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осуществляется на основе принципов</w:t>
      </w:r>
      <w:r w:rsidR="000615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объективности, беспристрастности. Уровень обученности</w:t>
      </w:r>
      <w:r w:rsidR="000615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 xml:space="preserve">(подготовленности)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ре</w:t>
      </w:r>
      <w:r w:rsidR="0006156D">
        <w:rPr>
          <w:rFonts w:ascii="Times New Roman" w:hAnsi="Times New Roman" w:cs="Times New Roman"/>
          <w:color w:val="000000"/>
          <w:sz w:val="28"/>
          <w:szCs w:val="28"/>
        </w:rPr>
        <w:t xml:space="preserve">зультатам освоения обучающимися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общеобразовате</w:t>
      </w:r>
      <w:r w:rsidR="0006156D">
        <w:rPr>
          <w:rFonts w:ascii="Times New Roman" w:hAnsi="Times New Roman" w:cs="Times New Roman"/>
          <w:color w:val="000000"/>
          <w:sz w:val="28"/>
          <w:szCs w:val="28"/>
        </w:rPr>
        <w:t xml:space="preserve">льных программ осуществляется в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зависимости от достигнутых обучающимися результатов и не мо</w:t>
      </w:r>
      <w:r w:rsidR="0006156D">
        <w:rPr>
          <w:rFonts w:ascii="Times New Roman" w:hAnsi="Times New Roman" w:cs="Times New Roman"/>
          <w:color w:val="000000"/>
          <w:sz w:val="28"/>
          <w:szCs w:val="28"/>
        </w:rPr>
        <w:t xml:space="preserve">жет быть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поставлена в зависимость от фор</w:t>
      </w:r>
      <w:r w:rsidR="0006156D">
        <w:rPr>
          <w:rFonts w:ascii="Times New Roman" w:hAnsi="Times New Roman" w:cs="Times New Roman"/>
          <w:color w:val="000000"/>
          <w:sz w:val="28"/>
          <w:szCs w:val="28"/>
        </w:rPr>
        <w:t xml:space="preserve">мы получения образования, формы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обучения, факта пользования платными д</w:t>
      </w:r>
      <w:r w:rsidR="0006156D">
        <w:rPr>
          <w:rFonts w:ascii="Times New Roman" w:hAnsi="Times New Roman" w:cs="Times New Roman"/>
          <w:color w:val="000000"/>
          <w:sz w:val="28"/>
          <w:szCs w:val="28"/>
        </w:rPr>
        <w:t xml:space="preserve">ополнительными образовательными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услугами и иными подобными обстоятельствами.</w:t>
      </w:r>
    </w:p>
    <w:p w:rsidR="005678E6" w:rsidRPr="005678E6" w:rsidRDefault="005678E6" w:rsidP="00061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обучающихся проводится по завершении</w:t>
      </w:r>
      <w:r w:rsidR="000615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полугодия или учебного года (при перев</w:t>
      </w:r>
      <w:r w:rsidR="0006156D">
        <w:rPr>
          <w:rFonts w:ascii="Times New Roman" w:hAnsi="Times New Roman" w:cs="Times New Roman"/>
          <w:color w:val="000000"/>
          <w:sz w:val="28"/>
          <w:szCs w:val="28"/>
        </w:rPr>
        <w:t xml:space="preserve">оде на следующий год) в формах,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предусмотренных конкретной дополнительной общеобразовательной</w:t>
      </w:r>
      <w:r w:rsidR="000615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программой и в рекомендуемый данны</w:t>
      </w:r>
      <w:r w:rsidR="0006156D">
        <w:rPr>
          <w:rFonts w:ascii="Times New Roman" w:hAnsi="Times New Roman" w:cs="Times New Roman"/>
          <w:color w:val="000000"/>
          <w:sz w:val="28"/>
          <w:szCs w:val="28"/>
        </w:rPr>
        <w:t xml:space="preserve">м Положением период, с 15 по 30 </w:t>
      </w:r>
      <w:r w:rsidR="00D01784">
        <w:rPr>
          <w:rFonts w:ascii="Times New Roman" w:hAnsi="Times New Roman" w:cs="Times New Roman"/>
          <w:color w:val="000000"/>
          <w:sz w:val="28"/>
          <w:szCs w:val="28"/>
        </w:rPr>
        <w:t xml:space="preserve">декабря, текущего учебного. </w:t>
      </w:r>
    </w:p>
    <w:p w:rsidR="00D01784" w:rsidRDefault="005678E6" w:rsidP="00743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не проводится по краткосрочным программам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летних школ, профильных смен в области физической культуры и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 спорта.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Формы и содержание промежуточной ат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тестации определяются педагогом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 на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содержания программы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 и в со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ответствии с её прогнозируемыми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результатами. </w:t>
      </w:r>
    </w:p>
    <w:p w:rsidR="005678E6" w:rsidRPr="005678E6" w:rsidRDefault="005678E6" w:rsidP="00743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Формы проведения промежуточной аттеста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ции могут быть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следующие: итоговое занятие, зачет 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по базовым предметным областям,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экзамен, тестирование по базовым пре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дметным областям, показательные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выступления, просмотр, зачетный по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ход, сдача нормативов, открытое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занятие, мониторинг.</w:t>
      </w:r>
    </w:p>
    <w:p w:rsidR="005678E6" w:rsidRPr="005678E6" w:rsidRDefault="005678E6" w:rsidP="00743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Одной из форм проведения пром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ежуточной аттестации могут быть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участие в соревнованиях, ту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рнирах. </w:t>
      </w:r>
      <w:proofErr w:type="gramStart"/>
      <w:r w:rsidR="00743EC8">
        <w:rPr>
          <w:rFonts w:ascii="Times New Roman" w:hAnsi="Times New Roman" w:cs="Times New Roman"/>
          <w:color w:val="000000"/>
          <w:sz w:val="28"/>
          <w:szCs w:val="28"/>
        </w:rPr>
        <w:t>Резуль</w:t>
      </w:r>
      <w:r w:rsidR="00FC274A">
        <w:rPr>
          <w:rFonts w:ascii="Times New Roman" w:hAnsi="Times New Roman" w:cs="Times New Roman"/>
          <w:color w:val="000000"/>
          <w:sz w:val="28"/>
          <w:szCs w:val="28"/>
        </w:rPr>
        <w:t xml:space="preserve">таты и 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достижения соревновательной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Pr="005678E6">
        <w:rPr>
          <w:rFonts w:ascii="Times New Roman" w:hAnsi="Times New Roman" w:cs="Times New Roman"/>
          <w:color w:val="000000"/>
          <w:sz w:val="28"/>
          <w:szCs w:val="28"/>
        </w:rPr>
        <w:t xml:space="preserve"> обу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чающихся могут быть учтены, как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и внесен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ы в протокол, только по решению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 образовательной организации.</w:t>
      </w:r>
    </w:p>
    <w:p w:rsidR="005678E6" w:rsidRPr="00743EC8" w:rsidRDefault="005678E6" w:rsidP="00743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прово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>дится самостоятельно тренером -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преподавателем</w:t>
      </w:r>
      <w:r w:rsidRPr="005678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678E6" w:rsidRPr="005678E6" w:rsidRDefault="005678E6" w:rsidP="00743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Содержание пром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ежуточной аттестации определено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общеобразовательной программой. Мат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ериалы (средства) не входящие в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содержание программного материала и у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чебного плана не могут быть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использованы в промежуточной аттестации обучающихся.</w:t>
      </w:r>
    </w:p>
    <w:p w:rsidR="005678E6" w:rsidRPr="005678E6" w:rsidRDefault="005678E6" w:rsidP="00743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Во время проведения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 промежуточной аттестации может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присутствовать администрация и педаг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оги образовательного учреждения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 xml:space="preserve">(тренеры-преподаватели подразделения), на базе которого 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реализуется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программа дополнительного образова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ния, а также родители (законные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представители) обучающихся.</w:t>
      </w:r>
    </w:p>
    <w:p w:rsidR="005678E6" w:rsidRPr="005678E6" w:rsidRDefault="005678E6" w:rsidP="00743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В протоколы вносятся показатели (результ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аты) обучающихся и соответствие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 xml:space="preserve">уровня. При интегральной оценке уровня 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подготовленности вносятся ещё и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баллы за каждый показанный резул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ьтат. Баллы суммируются, уровни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определяется по среднему статистическому показателю, итоговые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 оценки вносятся в итоговый протокол.</w:t>
      </w:r>
    </w:p>
    <w:p w:rsidR="005678E6" w:rsidRPr="005678E6" w:rsidRDefault="005678E6" w:rsidP="00743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Результаты промежуточной аттестации обучающихся фиксируются в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«Итоговом протоколе» промежуточной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аттестации обучающихся учебной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группы, который является одним из о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тчетных документов и хранится у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администрации образовательно</w:t>
      </w:r>
      <w:r w:rsidR="00D01784">
        <w:rPr>
          <w:rFonts w:ascii="Times New Roman" w:hAnsi="Times New Roman" w:cs="Times New Roman"/>
          <w:color w:val="000000"/>
          <w:sz w:val="28"/>
          <w:szCs w:val="28"/>
        </w:rPr>
        <w:t>й организации (Приложение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lastRenderedPageBreak/>
        <w:t>(законные представ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ители) имеют право на получение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информации об итогах промежут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очной аттестации обучающегося в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письменной форме в виде выписки из 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документов, для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чего должны обратиться к педагогу дополни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тельного образования (тренеру –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преподавателю).</w:t>
      </w:r>
    </w:p>
    <w:p w:rsidR="005678E6" w:rsidRPr="005678E6" w:rsidRDefault="005678E6" w:rsidP="00743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При пропуске обучающимся по уваж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ительной причине более половины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учебного времени, отводимого на изучен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ие программы, обучающийся имеет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право на перенос срока проведения промежуточной аттестации. Нов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ый срок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проведения промежуточной аттест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ации определяется руководителем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 с учетом 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плана, индивидуального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учебного плана на основании заявления о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бучающегося и/или его родителей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представителей).</w:t>
      </w:r>
    </w:p>
    <w:p w:rsidR="005678E6" w:rsidRPr="005678E6" w:rsidRDefault="005678E6" w:rsidP="00743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Для всех обучающихся по индивиду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альному учебному плану, сроки и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порядок проведения промеж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уточной аттестации определяются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индивидуальным учебным планом.</w:t>
      </w:r>
    </w:p>
    <w:p w:rsidR="005678E6" w:rsidRPr="005678E6" w:rsidRDefault="005678E6" w:rsidP="00743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Не допускается взимание пл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аты с обучающего за прохождение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промежуточной аттестации.</w:t>
      </w:r>
    </w:p>
    <w:p w:rsidR="00743EC8" w:rsidRDefault="00743EC8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78E6" w:rsidRPr="005678E6" w:rsidRDefault="005678E6" w:rsidP="00743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Итоговая аттестация, цель, формы, сроки проведения</w:t>
      </w:r>
    </w:p>
    <w:p w:rsidR="005678E6" w:rsidRPr="005678E6" w:rsidRDefault="005678E6" w:rsidP="00743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Цель итоговой аттестации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: определение уровня достижений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прогнозируемых результатов и у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ровня предметных компетенций по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освоению программы.</w:t>
      </w:r>
    </w:p>
    <w:p w:rsidR="005678E6" w:rsidRPr="005678E6" w:rsidRDefault="005678E6" w:rsidP="00743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Итоговая аттестация проводится в конц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е учебного года, если программа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одного года обучения, и в последний г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од освоения программы во втором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полугодии, если программа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 многолетнего периода обучения.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Не менее, чем за один месяц до пр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оведения итоговой аттестации по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 готовит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ся распорядительный документ, с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утвержденными сроками и списочным с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оставом обучающихся, допущенных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к итоговой аттестации.</w:t>
      </w:r>
    </w:p>
    <w:p w:rsidR="005678E6" w:rsidRPr="005678E6" w:rsidRDefault="005678E6" w:rsidP="00743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Распорядительным актом по образоват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ельной организации утверждается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состав комиссии итоговой аттестации, в кот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орую входят: ответственное лицо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за образовательную деятельность</w:t>
      </w:r>
      <w:r w:rsidR="00D01784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 образовательного учреждения, заместитель директора по учебной работе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, тренер-преподаватель (старший тренер-преподаватель).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Аттестацию проводит тренер-преподаватель на последних занятиях.</w:t>
      </w:r>
    </w:p>
    <w:p w:rsidR="005678E6" w:rsidRPr="005678E6" w:rsidRDefault="005678E6" w:rsidP="00743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Форма и содержание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 итоговой аттестации определена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общеобразовательной программой. Формой 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итоговой аттестации могут быть: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сдача контрольных нормативов по базовы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м предметным областям – общей и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специальной физической подготовке, тести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рование, мониторинг показателей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физической и специальной подготовки обучающихся.</w:t>
      </w:r>
    </w:p>
    <w:p w:rsidR="005678E6" w:rsidRPr="005678E6" w:rsidRDefault="005678E6" w:rsidP="00743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По предметной области «теоретическ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ие основы физической культуры и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спорта» итоговая аттестация прово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дится в форме собеседования или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тестирования. Содержание тестовых заданий по основам теоретической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 готовит тренер-преподаватель, 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согласует заместитель директора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по учебно-спортивной работе, утвержда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ет руководитель образовательной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:rsidR="00743EC8" w:rsidRDefault="005678E6" w:rsidP="00743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Средством итоговой аттестац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ии являются контрольно-тестовые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упражнения, характеризующие ос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новные физические и специальные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качества и способности, а также т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ехнические навыки обучающихся в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соотношении с планируемыми р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>езультатами общеобразовательной программы.</w:t>
      </w:r>
    </w:p>
    <w:p w:rsidR="005678E6" w:rsidRPr="005678E6" w:rsidRDefault="005678E6" w:rsidP="00743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Обучающиеся, по индивидуальным уч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ебным планам, проходят итоговую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аттестацию, по индивидуальному графику.</w:t>
      </w:r>
    </w:p>
    <w:p w:rsidR="005678E6" w:rsidRPr="005678E6" w:rsidRDefault="005678E6" w:rsidP="00743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Обучающиеся, входящие в состав ре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зерва и сборных команд региона,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страны могут сдавать итоговую аттестацию до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срочно, но не ранее, чем за два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месяца до окончания учебного года.</w:t>
      </w:r>
    </w:p>
    <w:p w:rsidR="005678E6" w:rsidRPr="005678E6" w:rsidRDefault="00D01784" w:rsidP="00743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5678E6" w:rsidRPr="005678E6">
        <w:rPr>
          <w:rFonts w:ascii="Times New Roman" w:hAnsi="Times New Roman" w:cs="Times New Roman"/>
          <w:color w:val="000000"/>
          <w:sz w:val="28"/>
          <w:szCs w:val="28"/>
        </w:rPr>
        <w:t>заимозачет может входить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 и учитываться соревновательная </w:t>
      </w:r>
      <w:r w:rsidR="005678E6" w:rsidRPr="005678E6">
        <w:rPr>
          <w:rFonts w:ascii="Times New Roman" w:hAnsi="Times New Roman" w:cs="Times New Roman"/>
          <w:color w:val="000000"/>
          <w:sz w:val="28"/>
          <w:szCs w:val="28"/>
        </w:rPr>
        <w:t>деятельность обучающихся, показавших в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ысокие спортивные достижения на </w:t>
      </w:r>
      <w:r w:rsidR="005678E6" w:rsidRPr="005678E6">
        <w:rPr>
          <w:rFonts w:ascii="Times New Roman" w:hAnsi="Times New Roman" w:cs="Times New Roman"/>
          <w:color w:val="000000"/>
          <w:sz w:val="28"/>
          <w:szCs w:val="28"/>
        </w:rPr>
        <w:t>соревнованиях регионального и всеро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ссийского уровней. Победители и </w:t>
      </w:r>
      <w:r w:rsidR="005678E6" w:rsidRPr="005678E6">
        <w:rPr>
          <w:rFonts w:ascii="Times New Roman" w:hAnsi="Times New Roman" w:cs="Times New Roman"/>
          <w:color w:val="000000"/>
          <w:sz w:val="28"/>
          <w:szCs w:val="28"/>
        </w:rPr>
        <w:t>призеры региональных и всероссийски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х, а также мировых первенств от </w:t>
      </w:r>
      <w:r w:rsidR="005678E6" w:rsidRPr="005678E6">
        <w:rPr>
          <w:rFonts w:ascii="Times New Roman" w:hAnsi="Times New Roman" w:cs="Times New Roman"/>
          <w:color w:val="000000"/>
          <w:sz w:val="28"/>
          <w:szCs w:val="28"/>
        </w:rPr>
        <w:t>итоговой аттестации могут быть освобожд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ены, по решению педагогического </w:t>
      </w:r>
      <w:r w:rsidR="005678E6" w:rsidRPr="005678E6">
        <w:rPr>
          <w:rFonts w:ascii="Times New Roman" w:hAnsi="Times New Roman" w:cs="Times New Roman"/>
          <w:color w:val="000000"/>
          <w:sz w:val="28"/>
          <w:szCs w:val="28"/>
        </w:rPr>
        <w:t>(тренерского) совета. Уровень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 обученности может быть учтен и </w:t>
      </w:r>
      <w:r w:rsidR="005678E6" w:rsidRPr="005678E6">
        <w:rPr>
          <w:rFonts w:ascii="Times New Roman" w:hAnsi="Times New Roman" w:cs="Times New Roman"/>
          <w:color w:val="000000"/>
          <w:sz w:val="28"/>
          <w:szCs w:val="28"/>
        </w:rPr>
        <w:t>зафиксирован по результатам с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оревновательной деятельности, с </w:t>
      </w:r>
      <w:r w:rsidR="005678E6" w:rsidRPr="005678E6">
        <w:rPr>
          <w:rFonts w:ascii="Times New Roman" w:hAnsi="Times New Roman" w:cs="Times New Roman"/>
          <w:color w:val="000000"/>
          <w:sz w:val="28"/>
          <w:szCs w:val="28"/>
        </w:rPr>
        <w:t>приложением копий протоколов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соревновательной деятельности, </w:t>
      </w:r>
      <w:r w:rsidR="005678E6" w:rsidRPr="005678E6">
        <w:rPr>
          <w:rFonts w:ascii="Times New Roman" w:hAnsi="Times New Roman" w:cs="Times New Roman"/>
          <w:color w:val="000000"/>
          <w:sz w:val="28"/>
          <w:szCs w:val="28"/>
        </w:rPr>
        <w:t>подтверждающие спортивный результат (достижение).</w:t>
      </w:r>
    </w:p>
    <w:p w:rsidR="005678E6" w:rsidRDefault="005678E6" w:rsidP="00743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Результаты итоговой аттестации обу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чающихся оформляются рабочими и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итоговыми протоколами (приложение 1, 2). Про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токолы итоговой аттестации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члены аттестационной ком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иссии и утверждает руководитель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организации.</w:t>
      </w:r>
    </w:p>
    <w:p w:rsidR="00743EC8" w:rsidRPr="005678E6" w:rsidRDefault="00743EC8" w:rsidP="00743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8E6" w:rsidRPr="005678E6" w:rsidRDefault="005678E6" w:rsidP="00743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Оформление результатов промежуточной</w:t>
      </w:r>
    </w:p>
    <w:p w:rsidR="005678E6" w:rsidRPr="005678E6" w:rsidRDefault="005678E6" w:rsidP="00743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итоговой аттестации обучающихся</w:t>
      </w: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Фиксация результатов пром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ежуточной и итоговой аттестации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обучающихся осуществляется на о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сновании следующих параметров и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критериев:</w:t>
      </w:r>
    </w:p>
    <w:p w:rsidR="00743EC8" w:rsidRPr="00D92A36" w:rsidRDefault="00D92A36" w:rsidP="00D9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r w:rsidR="005678E6" w:rsidRPr="005678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араметры подведения итогов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678E6" w:rsidRPr="005678E6">
        <w:rPr>
          <w:rFonts w:ascii="Times New Roman" w:hAnsi="Times New Roman" w:cs="Times New Roman"/>
          <w:color w:val="000000"/>
          <w:sz w:val="28"/>
          <w:szCs w:val="28"/>
        </w:rPr>
        <w:t>количество обучающихся (%), пол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ностью 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освоивших дополнительную </w:t>
      </w:r>
      <w:r w:rsidR="005678E6" w:rsidRPr="005678E6">
        <w:rPr>
          <w:rFonts w:ascii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овательную программу, освоивших </w:t>
      </w:r>
      <w:r w:rsidR="005678E6" w:rsidRPr="005678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рограмму в необходимой степени, </w:t>
      </w:r>
      <w:r w:rsidR="005678E6" w:rsidRPr="005678E6">
        <w:rPr>
          <w:rFonts w:ascii="Times New Roman" w:hAnsi="Times New Roman" w:cs="Times New Roman"/>
          <w:color w:val="000000"/>
          <w:sz w:val="28"/>
          <w:szCs w:val="28"/>
        </w:rPr>
        <w:t>не освоивших програм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му; </w:t>
      </w:r>
    </w:p>
    <w:p w:rsidR="005678E6" w:rsidRPr="005678E6" w:rsidRDefault="005678E6" w:rsidP="00D92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причины не освоения обучающ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имися содержания дополнительной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общеобразовательной программы;</w:t>
      </w:r>
    </w:p>
    <w:p w:rsidR="005678E6" w:rsidRPr="005678E6" w:rsidRDefault="005678E6" w:rsidP="00D92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необходимость внесения коррек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тив в содержание дополнительной 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>общеобразовательной программы.</w:t>
      </w:r>
    </w:p>
    <w:p w:rsidR="005678E6" w:rsidRPr="005678E6" w:rsidRDefault="00D92A36" w:rsidP="00D92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="005678E6" w:rsidRPr="005678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ритерии оценки уровня подгот</w:t>
      </w:r>
      <w:r w:rsidR="00743E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овки по образовательной области </w:t>
      </w:r>
      <w:r w:rsidR="005678E6" w:rsidRPr="005678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«теоретические основы физической культуры и спорта»:</w:t>
      </w: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высокий уровень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 xml:space="preserve">(В) – обучающийся 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освоил на 80-100% объём знаний,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предусмотренных программой за конкрет</w:t>
      </w:r>
      <w:r w:rsidR="00743EC8">
        <w:rPr>
          <w:rFonts w:ascii="Times New Roman" w:hAnsi="Times New Roman" w:cs="Times New Roman"/>
          <w:color w:val="000000"/>
          <w:sz w:val="28"/>
          <w:szCs w:val="28"/>
        </w:rPr>
        <w:t xml:space="preserve">ный период, специальные термины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употребляет осознанно и в полном соответствии с их содержанием;</w:t>
      </w: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средний уровень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(С) – объём усвоенных знаний составляет 50-80%,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обучающийся сочетает специальную терминологию с бытовой;</w:t>
      </w: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низкий уровень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(Н) – обучающий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ся овладел менее чем 50% объёма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знаний, предусмотренных программой, как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 правило, избегает употребление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специальных терминов, путается в по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нятиях, не может (затрудняется)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объяснить положения, методику выполн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ения технического двигательного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действия или формирования навыка;</w:t>
      </w:r>
    </w:p>
    <w:p w:rsidR="005678E6" w:rsidRPr="00D92A36" w:rsidRDefault="005678E6" w:rsidP="00D92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Критерии оценки уровня практ</w:t>
      </w:r>
      <w:r w:rsidR="00D92A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ической подготовки по базовым и </w:t>
      </w:r>
      <w:r w:rsidRPr="005678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вариативным предметным областям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92A36" w:rsidRDefault="005678E6" w:rsidP="00D92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высокий уровень (В) – обучающийс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я овладел на 80-100% умениями и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навыками, предусмотренными программой з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а конкретный период; работает с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оборудованием (инвентарем) самос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тоятельно, не испытывает особых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трудностей; выполняет практические задания с элементами творчества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демонстрирует контрольно-тестовые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результаты, которых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соответствуют высокому уровню подготов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>ленности (указаны в программе);</w:t>
      </w:r>
    </w:p>
    <w:p w:rsidR="00D92A36" w:rsidRDefault="005678E6" w:rsidP="00D92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средний уровень (С) – объём усвоен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ных умений и навыков составляет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 xml:space="preserve">50-80%; работает с оборудованием (инвентарем) с помощью педагога; </w:t>
      </w:r>
    </w:p>
    <w:p w:rsidR="005678E6" w:rsidRPr="005678E6" w:rsidRDefault="00D92A3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678E6" w:rsidRPr="005678E6">
        <w:rPr>
          <w:rFonts w:ascii="Times New Roman" w:hAnsi="Times New Roman" w:cs="Times New Roman"/>
          <w:color w:val="000000"/>
          <w:sz w:val="28"/>
          <w:szCs w:val="28"/>
        </w:rPr>
        <w:t>основном, выполняет задания на основе образца, демонстрирует контрольно-</w:t>
      </w:r>
    </w:p>
    <w:p w:rsidR="00D92A3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тестовые упражнения, результаты, которы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х соответствуют среднему уровню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подготовленности (указаны в програ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мме); обучающийся демонстрирует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средние результаты физической подгото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вленности, показатели несколько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отстают от возрастных возможных результ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атов (нормативов); не смотря на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средние показатели демонстрирует ка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>чественно упражнения, выполняет задания с небольшими ошибками;</w:t>
      </w:r>
    </w:p>
    <w:p w:rsidR="005678E6" w:rsidRPr="005678E6" w:rsidRDefault="005678E6" w:rsidP="00D92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низкий уровень (Н) – обучающийся овладел менее че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м 50%,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предусмотренных умений и навыков, испыт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ывает серьёзные затруднения при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работе с оборудованием (инвентар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ем), в состоянии выполнять лишь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простейшие практические задания педа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гога, демонстрирует контрольно-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тестовые упражнения результаты, которых соотве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тствуют низкому уровню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подготовленности.</w:t>
      </w:r>
    </w:p>
    <w:p w:rsidR="005678E6" w:rsidRPr="005678E6" w:rsidRDefault="005678E6" w:rsidP="00D92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Критерии оценки уровня социальной активности обучающихся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678E6" w:rsidRPr="005678E6" w:rsidRDefault="005678E6" w:rsidP="00D92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высокий уровень (В) – обучающий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ся принимает активное участие в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большинстве предлагаемых меропри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ятий, конкурсах и соревнованиях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различного уровня (80-100%) и зан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имает призовые места; проявляет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здоровый интерес к образовательной дея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тельности, коммуникабельность в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процессе общения в группе со сверстниками и взрослыми;</w:t>
      </w:r>
    </w:p>
    <w:p w:rsidR="005678E6" w:rsidRPr="005678E6" w:rsidRDefault="005678E6" w:rsidP="00D92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средний уровень (С) – прини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мает участие выборочно в 50-80%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предлагаемых мероприятиях, конкурсах и 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соревнованиях различного уровня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и занимает призовые места; не стрем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иться быть лидером, держится на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вторых позициях;</w:t>
      </w:r>
    </w:p>
    <w:p w:rsidR="005678E6" w:rsidRPr="005678E6" w:rsidRDefault="005678E6" w:rsidP="00D92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низкий уровень (Н) – обучающийся пр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инимает участие менее чем в 50%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предлагаемых мероприятиях, конкурсах и соревнованиях различного уровн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и не занимает призовые места, не стр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емиться быть лидером, старается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 xml:space="preserve">оставаться в стороне происходящих 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событий, на открытый контакт со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сверстниками и педагогом не идет.</w:t>
      </w:r>
    </w:p>
    <w:p w:rsidR="005678E6" w:rsidRPr="005678E6" w:rsidRDefault="005678E6" w:rsidP="00D92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Результаты промежуточной аттест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ации анализируются педагогом по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следующим параметрам:</w:t>
      </w: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1) количество обучающихся (%):</w:t>
      </w: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- полностью освоивших программу дополнительного образования (высокий</w:t>
      </w: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(90-100%) или очень высокий уровень (более 100%);</w:t>
      </w: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освоивших программу в необходимой степени (выше среднего (70-80%);</w:t>
      </w: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- средний уровень (50-60%);</w:t>
      </w: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- уровень ниже среднего (30-40%);</w:t>
      </w: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- не освоивших программу (низкий уровень (0-20%).</w:t>
      </w: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2) причины невыполнения программы дополнительного образования.</w:t>
      </w:r>
    </w:p>
    <w:p w:rsidR="005678E6" w:rsidRPr="005678E6" w:rsidRDefault="005678E6" w:rsidP="00D92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Анализ результатов промежуточной аттестации позволяет сделать вывод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об уровне усвоения программы не только каждого обуч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ающегося, но и об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 xml:space="preserve">уровне (качестве) 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оказания образовательных услуг.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Если отсутствует положительная д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инамика уровня подготовленности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обучающихся, то необходим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о проанализировать посещаемость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обучающегося, причины отсутствия на занятиях, правильность составле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тематического плана и его факти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>ческое исполнение, материально-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техническое обеспечение образо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вательной деятельности, условия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организации и проведения занятий.</w:t>
      </w:r>
    </w:p>
    <w:p w:rsidR="005678E6" w:rsidRPr="005678E6" w:rsidRDefault="005678E6" w:rsidP="00D92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На основании анализа промежуточной и итоговых аттестаций в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программного материала 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вносятся необходимые изменения,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дополнения правки.</w:t>
      </w:r>
    </w:p>
    <w:p w:rsidR="00D92A36" w:rsidRDefault="00D92A3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8E6" w:rsidRPr="005678E6" w:rsidRDefault="005678E6" w:rsidP="00D92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Рекомендации при проведении контрольно-тестовых испытаний</w:t>
      </w:r>
    </w:p>
    <w:p w:rsidR="005678E6" w:rsidRPr="005678E6" w:rsidRDefault="005678E6" w:rsidP="00D92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При проведении контрольных испытаний необходимо руководствоваться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следующими требованиями:</w:t>
      </w:r>
    </w:p>
    <w:p w:rsidR="00D92A3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− контрольные испытания должны проводиться в одинак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овой для всех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обучающихся обстановке в одно и то же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 время и в одинаковых условиях; </w:t>
      </w: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 xml:space="preserve">− методика контрольных испытаний 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должна обеспечивать минимальные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затраты времени на выполнение тестов;</w:t>
      </w: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 xml:space="preserve">− контрольно-тестовые упражнения 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должны быть доступными для всех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обучающихся, независимо от и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х физической подготовленности и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отличаться простотой измерения и оценки результатов;</w:t>
      </w: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− рекомендуемая последовательность кон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трольно-тестовых упражнений для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оценки (определения) уровня двигатель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ной подготовленности может быть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следующей:</w:t>
      </w: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• в первый день – скоростные и скоростно-силовые качества;</w:t>
      </w: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• во второй – сила и выносливость;</w:t>
      </w: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• в последующие – координация, ловкость и другие физические качества.</w:t>
      </w:r>
    </w:p>
    <w:p w:rsidR="005678E6" w:rsidRPr="005678E6" w:rsidRDefault="005678E6" w:rsidP="00D92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Для получения более информативных данных, тестирование(мониторинг)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целесообразно проводить в начале учебного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 года (сентябрь) при зачислении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на обучение, промежуточную аттест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ацию (мониторинг) после первого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полугодия обучения текущего года и итог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овую (промежуточную) аттестацию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в конце учебного года, и/или окончания обучения по программе.</w:t>
      </w:r>
    </w:p>
    <w:p w:rsidR="005678E6" w:rsidRPr="005678E6" w:rsidRDefault="005678E6" w:rsidP="00D92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Прежде чем приступить к проведению тестовых испытаний, контрольные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упражнения должны быть разучены на занятиях образовательной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5678E6" w:rsidRPr="005678E6" w:rsidRDefault="005678E6" w:rsidP="00D92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Осуществлять мониторинг физической подготовленности не только с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учетом возрастных особенностей развития обучающихся, но и в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с принципом единства оценки их фи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зического развития и физической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подготовленности. Проведение ко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нтрольных испытаний, способы их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выполнения и оценка результатов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 тестирования осуществляется по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общепринятым правилам.</w:t>
      </w:r>
    </w:p>
    <w:p w:rsidR="005678E6" w:rsidRPr="005678E6" w:rsidRDefault="005678E6" w:rsidP="00D92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В качестве тестов должны использоваться те упражнения, которые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позволяют оценивать все основны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е качества по общей физической,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специальной физической и техничес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кой подготовке. При определении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уровня подготовленности необходимо предварительно:</w:t>
      </w:r>
    </w:p>
    <w:p w:rsidR="005678E6" w:rsidRPr="005678E6" w:rsidRDefault="005678E6" w:rsidP="00D92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- определить цель тестирования;</w:t>
      </w:r>
    </w:p>
    <w:p w:rsidR="005678E6" w:rsidRPr="005678E6" w:rsidRDefault="005678E6" w:rsidP="00D92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- обеспечить стандартизацию измерительных процедур;</w:t>
      </w:r>
    </w:p>
    <w:p w:rsidR="005678E6" w:rsidRPr="005678E6" w:rsidRDefault="005678E6" w:rsidP="00D92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-выбрать тесты с высокой надёжностью и информативностью,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техника выполнения которых сра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внительно проста и не оказывает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существенного влияния на результат;</w:t>
      </w:r>
    </w:p>
    <w:p w:rsidR="005678E6" w:rsidRPr="005678E6" w:rsidRDefault="005678E6" w:rsidP="00D92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- освоить тесты настолько хорошо, чтобы при их выполнении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основное внимание было направл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ено на достижение максимального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результата, а не на стремлени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е выполнить движение технически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правильно;</w:t>
      </w:r>
    </w:p>
    <w:p w:rsidR="005678E6" w:rsidRPr="005678E6" w:rsidRDefault="005678E6" w:rsidP="00D92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92A36" w:rsidRPr="005678E6">
        <w:rPr>
          <w:rFonts w:ascii="Times New Roman" w:hAnsi="Times New Roman" w:cs="Times New Roman"/>
          <w:color w:val="000000"/>
          <w:sz w:val="28"/>
          <w:szCs w:val="28"/>
        </w:rPr>
        <w:t>меть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 xml:space="preserve"> высокую мотивацию на достижение максимальных результатов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в тестах.</w:t>
      </w:r>
    </w:p>
    <w:p w:rsidR="005678E6" w:rsidRPr="005678E6" w:rsidRDefault="005678E6" w:rsidP="00D92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Обязательным условием является контроль состояния здоровья при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проведении тестирования. Болезнь или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 незначительная травма помешает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 показать истинные возможности.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Соблюдение всех этих условий обяз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ательно, но особое внимание при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проведении тестирования 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следует уделять созданию такого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психологического настроя, которы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й позволил бы полностью выявить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истинные возможности каждого обуч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ающегося. Этого можно добиться,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приблизив условия тестирования к сор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евновательным, в которых обычно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демонстрируют наивысшие результаты.</w:t>
      </w:r>
    </w:p>
    <w:p w:rsidR="005678E6" w:rsidRPr="005678E6" w:rsidRDefault="005678E6" w:rsidP="00D92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При проведении тестирования следует обратить внимание на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соблюдение и создание единых условий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упражнений для всех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занимающихся. Эффективность ко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нтроля зависит от стандартности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проведения тестов и измерения в них ре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зультатов. Для этого необходимо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стандартизировать методику тестирования:</w:t>
      </w: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− режим дня, предшествующего те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стированию, должен строиться по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одной схеме;</w:t>
      </w: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− разминка перед тестирова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нием должна быть стандартной по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длительности, подбору упражнений, последовательности их выполнения.</w:t>
      </w: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− тестирование по возможности должны пров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одить одни и те же педагоги,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тренеры-преподаватели;</w:t>
      </w: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− схема выполнения теста остаёт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ся постоянной от тестирования к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тестированию;</w:t>
      </w: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− интервалы между повторениям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и одного и того же теста должны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ликвидировать утомление, возникающее после первой попытки;</w:t>
      </w:r>
    </w:p>
    <w:p w:rsidR="00E232F0" w:rsidRPr="006721E1" w:rsidRDefault="005678E6" w:rsidP="0067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− обучающийся должен освоить тесты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 настолько хорошо, чтобы при их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выполнении основное внимание было направлено на достижение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максимального результата, и стремиться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 показать максимально возможный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результат; такая мотивация реальна, если в ходе тестирования создаёт</w:t>
      </w:r>
      <w:r w:rsidR="00D92A36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соревновательная обстановка.</w:t>
      </w:r>
    </w:p>
    <w:p w:rsidR="005678E6" w:rsidRDefault="00E232F0" w:rsidP="00D92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ПРОТОКОЛ РЕЗУЛЬТАТОВ</w:t>
      </w:r>
    </w:p>
    <w:p w:rsidR="00E232F0" w:rsidRDefault="00E232F0" w:rsidP="00D92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Промежуточной/Итоговой аттестации обучающихся</w:t>
      </w:r>
    </w:p>
    <w:p w:rsidR="00E232F0" w:rsidRDefault="00E232F0" w:rsidP="00D92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________________ учебный год</w:t>
      </w:r>
    </w:p>
    <w:p w:rsidR="00E232F0" w:rsidRPr="005678E6" w:rsidRDefault="00E232F0" w:rsidP="00D92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 xml:space="preserve">Группа № ______год обучения ________ кол-во человек в группе </w:t>
      </w:r>
      <w:r w:rsidR="00E232F0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Название объедине</w:t>
      </w:r>
      <w:r w:rsidR="00E232F0">
        <w:rPr>
          <w:rFonts w:ascii="Times New Roman" w:hAnsi="Times New Roman" w:cs="Times New Roman"/>
          <w:color w:val="000000"/>
          <w:sz w:val="28"/>
          <w:szCs w:val="28"/>
        </w:rPr>
        <w:t xml:space="preserve">ние (вид спорта)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E232F0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 </w:t>
      </w:r>
      <w:r w:rsidR="00E232F0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аттестации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«________» _______________ 20____г</w:t>
      </w:r>
    </w:p>
    <w:p w:rsidR="00E232F0" w:rsidRPr="005678E6" w:rsidRDefault="00E232F0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проведения аттестации ________________________________________</w:t>
      </w:r>
    </w:p>
    <w:p w:rsidR="00E232F0" w:rsidRDefault="00E232F0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2268"/>
        <w:gridCol w:w="2262"/>
      </w:tblGrid>
      <w:tr w:rsidR="00E232F0" w:rsidTr="00E232F0">
        <w:tc>
          <w:tcPr>
            <w:tcW w:w="704" w:type="dxa"/>
          </w:tcPr>
          <w:p w:rsidR="00E232F0" w:rsidRPr="00E232F0" w:rsidRDefault="00E232F0" w:rsidP="00E23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232F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E232F0" w:rsidRPr="00E232F0" w:rsidRDefault="00E232F0" w:rsidP="00E23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232F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E232F0" w:rsidRPr="00E232F0" w:rsidRDefault="00E232F0" w:rsidP="00E23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232F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Полных лет</w:t>
            </w:r>
          </w:p>
        </w:tc>
        <w:tc>
          <w:tcPr>
            <w:tcW w:w="2268" w:type="dxa"/>
          </w:tcPr>
          <w:p w:rsidR="00E232F0" w:rsidRPr="00E232F0" w:rsidRDefault="00E232F0" w:rsidP="00E23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232F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2262" w:type="dxa"/>
          </w:tcPr>
          <w:p w:rsidR="00E232F0" w:rsidRPr="00E232F0" w:rsidRDefault="00E232F0" w:rsidP="00E23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232F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Общая оценка тренера-преподавателя</w:t>
            </w:r>
          </w:p>
        </w:tc>
      </w:tr>
      <w:tr w:rsidR="00E232F0" w:rsidTr="00E232F0">
        <w:tc>
          <w:tcPr>
            <w:tcW w:w="704" w:type="dxa"/>
          </w:tcPr>
          <w:p w:rsidR="00E232F0" w:rsidRPr="0062532A" w:rsidRDefault="0062532A" w:rsidP="00625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232F0" w:rsidTr="00E232F0">
        <w:tc>
          <w:tcPr>
            <w:tcW w:w="704" w:type="dxa"/>
          </w:tcPr>
          <w:p w:rsidR="00E232F0" w:rsidRPr="0062532A" w:rsidRDefault="0062532A" w:rsidP="00625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232F0" w:rsidTr="00E232F0">
        <w:tc>
          <w:tcPr>
            <w:tcW w:w="704" w:type="dxa"/>
          </w:tcPr>
          <w:p w:rsidR="00E232F0" w:rsidRPr="0062532A" w:rsidRDefault="0062532A" w:rsidP="00625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232F0" w:rsidTr="00E232F0">
        <w:tc>
          <w:tcPr>
            <w:tcW w:w="704" w:type="dxa"/>
          </w:tcPr>
          <w:p w:rsidR="00E232F0" w:rsidRPr="0062532A" w:rsidRDefault="0062532A" w:rsidP="00625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232F0" w:rsidTr="00E232F0">
        <w:tc>
          <w:tcPr>
            <w:tcW w:w="704" w:type="dxa"/>
          </w:tcPr>
          <w:p w:rsidR="00E232F0" w:rsidRPr="0062532A" w:rsidRDefault="0062532A" w:rsidP="00625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232F0" w:rsidTr="00E232F0">
        <w:tc>
          <w:tcPr>
            <w:tcW w:w="704" w:type="dxa"/>
          </w:tcPr>
          <w:p w:rsidR="00E232F0" w:rsidRPr="0062532A" w:rsidRDefault="0062532A" w:rsidP="00625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232F0" w:rsidTr="00E232F0">
        <w:tc>
          <w:tcPr>
            <w:tcW w:w="704" w:type="dxa"/>
          </w:tcPr>
          <w:p w:rsidR="00E232F0" w:rsidRPr="0062532A" w:rsidRDefault="0062532A" w:rsidP="00625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232F0" w:rsidTr="00E232F0">
        <w:tc>
          <w:tcPr>
            <w:tcW w:w="704" w:type="dxa"/>
          </w:tcPr>
          <w:p w:rsidR="00E232F0" w:rsidRPr="0062532A" w:rsidRDefault="0062532A" w:rsidP="00625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232F0" w:rsidTr="00E232F0">
        <w:tc>
          <w:tcPr>
            <w:tcW w:w="704" w:type="dxa"/>
          </w:tcPr>
          <w:p w:rsidR="00E232F0" w:rsidRPr="0062532A" w:rsidRDefault="0062532A" w:rsidP="00625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232F0" w:rsidTr="00E232F0">
        <w:tc>
          <w:tcPr>
            <w:tcW w:w="704" w:type="dxa"/>
          </w:tcPr>
          <w:p w:rsidR="00E232F0" w:rsidRPr="0062532A" w:rsidRDefault="0062532A" w:rsidP="00625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232F0" w:rsidTr="00E232F0">
        <w:tc>
          <w:tcPr>
            <w:tcW w:w="704" w:type="dxa"/>
          </w:tcPr>
          <w:p w:rsidR="00E232F0" w:rsidRPr="0062532A" w:rsidRDefault="0062532A" w:rsidP="00625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232F0" w:rsidTr="00E232F0">
        <w:tc>
          <w:tcPr>
            <w:tcW w:w="704" w:type="dxa"/>
          </w:tcPr>
          <w:p w:rsidR="00E232F0" w:rsidRPr="0062532A" w:rsidRDefault="0062532A" w:rsidP="00625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</w:tcPr>
          <w:p w:rsidR="00E232F0" w:rsidRPr="0062532A" w:rsidRDefault="00E232F0" w:rsidP="0056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E232F0" w:rsidRDefault="00E232F0" w:rsidP="00E2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2F0" w:rsidRPr="00E232F0" w:rsidRDefault="00E232F0" w:rsidP="00E2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32F0">
        <w:rPr>
          <w:rFonts w:ascii="Times New Roman" w:hAnsi="Times New Roman" w:cs="Times New Roman"/>
          <w:b/>
          <w:color w:val="000000"/>
          <w:sz w:val="28"/>
          <w:szCs w:val="28"/>
        </w:rPr>
        <w:t>Всего аттестовано _________ обучающихся</w:t>
      </w:r>
    </w:p>
    <w:p w:rsidR="00E232F0" w:rsidRPr="00E232F0" w:rsidRDefault="00E232F0" w:rsidP="00E2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32F0">
        <w:rPr>
          <w:rFonts w:ascii="Times New Roman" w:hAnsi="Times New Roman" w:cs="Times New Roman"/>
          <w:b/>
          <w:color w:val="000000"/>
          <w:sz w:val="28"/>
          <w:szCs w:val="28"/>
        </w:rPr>
        <w:t>Из них по результатам аттестации показали:</w:t>
      </w:r>
    </w:p>
    <w:p w:rsidR="00E232F0" w:rsidRPr="005678E6" w:rsidRDefault="00E232F0" w:rsidP="00E2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высокий уровень ________ чел. _____%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общего количества обучающихся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в группе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32F0" w:rsidRPr="005678E6" w:rsidRDefault="00E232F0" w:rsidP="00E2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 xml:space="preserve">средний уровень _________чел. _____%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общего количества обучающихся в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32F0" w:rsidRPr="005678E6" w:rsidRDefault="00E232F0" w:rsidP="00E2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E6">
        <w:rPr>
          <w:rFonts w:ascii="Times New Roman" w:hAnsi="Times New Roman" w:cs="Times New Roman"/>
          <w:color w:val="000000"/>
          <w:sz w:val="28"/>
          <w:szCs w:val="28"/>
        </w:rPr>
        <w:t>низкий уровень __________чел. _____%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общего количества обучающихся в 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32F0" w:rsidRDefault="00E232F0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678E6" w:rsidRPr="005678E6" w:rsidRDefault="00E232F0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Тренер преподаватель      ___________________/_____________________</w:t>
      </w:r>
      <w:r w:rsidR="005678E6" w:rsidRPr="005678E6">
        <w:rPr>
          <w:rFonts w:ascii="Times New Roman" w:hAnsi="Times New Roman" w:cs="Times New Roman"/>
          <w:color w:val="000000"/>
          <w:sz w:val="28"/>
          <w:szCs w:val="28"/>
        </w:rPr>
        <w:t>_/</w:t>
      </w:r>
    </w:p>
    <w:p w:rsidR="005678E6" w:rsidRPr="005678E6" w:rsidRDefault="005678E6" w:rsidP="0056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2F0" w:rsidRDefault="00E232F0" w:rsidP="00625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прошедших аттестацию ________ человек</w:t>
      </w:r>
    </w:p>
    <w:p w:rsidR="00E232F0" w:rsidRDefault="00E232F0" w:rsidP="00625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допущено к аттестации __________ чело</w:t>
      </w:r>
      <w:r w:rsidR="0062532A">
        <w:rPr>
          <w:rFonts w:ascii="Times New Roman" w:hAnsi="Times New Roman" w:cs="Times New Roman"/>
          <w:color w:val="000000"/>
          <w:sz w:val="28"/>
          <w:szCs w:val="28"/>
        </w:rPr>
        <w:t>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664"/>
      </w:tblGrid>
      <w:tr w:rsidR="0062532A" w:rsidTr="0062532A">
        <w:tc>
          <w:tcPr>
            <w:tcW w:w="846" w:type="dxa"/>
          </w:tcPr>
          <w:p w:rsidR="0062532A" w:rsidRPr="0062532A" w:rsidRDefault="0062532A" w:rsidP="00625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62532A" w:rsidRPr="0062532A" w:rsidRDefault="0062532A" w:rsidP="00625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5664" w:type="dxa"/>
          </w:tcPr>
          <w:p w:rsidR="0062532A" w:rsidRPr="0062532A" w:rsidRDefault="0062532A" w:rsidP="006253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Причина </w:t>
            </w:r>
          </w:p>
        </w:tc>
      </w:tr>
      <w:tr w:rsidR="0062532A" w:rsidTr="0062532A">
        <w:tc>
          <w:tcPr>
            <w:tcW w:w="846" w:type="dxa"/>
          </w:tcPr>
          <w:p w:rsidR="0062532A" w:rsidRDefault="0062532A" w:rsidP="006253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2532A" w:rsidRDefault="0062532A" w:rsidP="006253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62532A" w:rsidRDefault="0062532A" w:rsidP="006253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532A" w:rsidTr="0062532A">
        <w:tc>
          <w:tcPr>
            <w:tcW w:w="846" w:type="dxa"/>
          </w:tcPr>
          <w:p w:rsidR="0062532A" w:rsidRDefault="0062532A" w:rsidP="006253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2532A" w:rsidRDefault="0062532A" w:rsidP="006253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</w:tcPr>
          <w:p w:rsidR="0062532A" w:rsidRDefault="0062532A" w:rsidP="006253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2532A" w:rsidRDefault="0062532A" w:rsidP="00625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532A" w:rsidRDefault="0062532A" w:rsidP="00625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повторной аттестации «____» _____________ 2020 г.</w:t>
      </w:r>
    </w:p>
    <w:p w:rsidR="0062532A" w:rsidRDefault="0062532A" w:rsidP="00625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532A" w:rsidRDefault="0062532A" w:rsidP="0062532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2532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 повторной аттестации задолженность ликвидирована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 следующих обучающихся:</w:t>
      </w:r>
    </w:p>
    <w:p w:rsidR="0062532A" w:rsidRPr="0062532A" w:rsidRDefault="0062532A" w:rsidP="0062532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2268"/>
        <w:gridCol w:w="2262"/>
      </w:tblGrid>
      <w:tr w:rsidR="0062532A" w:rsidRPr="00E232F0" w:rsidTr="003778E6">
        <w:tc>
          <w:tcPr>
            <w:tcW w:w="704" w:type="dxa"/>
          </w:tcPr>
          <w:p w:rsidR="0062532A" w:rsidRPr="00E232F0" w:rsidRDefault="0062532A" w:rsidP="0037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232F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2532A" w:rsidRPr="00E232F0" w:rsidRDefault="0062532A" w:rsidP="0037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232F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62532A" w:rsidRPr="00E232F0" w:rsidRDefault="0062532A" w:rsidP="0037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232F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Полных лет</w:t>
            </w:r>
          </w:p>
        </w:tc>
        <w:tc>
          <w:tcPr>
            <w:tcW w:w="2268" w:type="dxa"/>
          </w:tcPr>
          <w:p w:rsidR="0062532A" w:rsidRPr="00E232F0" w:rsidRDefault="0062532A" w:rsidP="0037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232F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2262" w:type="dxa"/>
          </w:tcPr>
          <w:p w:rsidR="0062532A" w:rsidRPr="00E232F0" w:rsidRDefault="0062532A" w:rsidP="0037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232F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Общая оценка тренера-преподавателя</w:t>
            </w:r>
          </w:p>
        </w:tc>
      </w:tr>
      <w:tr w:rsidR="0062532A" w:rsidRPr="0062532A" w:rsidTr="003778E6">
        <w:tc>
          <w:tcPr>
            <w:tcW w:w="704" w:type="dxa"/>
          </w:tcPr>
          <w:p w:rsidR="0062532A" w:rsidRPr="0062532A" w:rsidRDefault="0062532A" w:rsidP="0037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2532A" w:rsidRPr="0062532A" w:rsidRDefault="0062532A" w:rsidP="0037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62532A" w:rsidRPr="0062532A" w:rsidRDefault="0062532A" w:rsidP="0037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532A" w:rsidRPr="0062532A" w:rsidRDefault="0062532A" w:rsidP="0037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</w:tcPr>
          <w:p w:rsidR="0062532A" w:rsidRPr="0062532A" w:rsidRDefault="0062532A" w:rsidP="0037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62532A" w:rsidRPr="0062532A" w:rsidTr="003778E6">
        <w:tc>
          <w:tcPr>
            <w:tcW w:w="704" w:type="dxa"/>
          </w:tcPr>
          <w:p w:rsidR="0062532A" w:rsidRPr="0062532A" w:rsidRDefault="0062532A" w:rsidP="0037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2532A" w:rsidRPr="0062532A" w:rsidRDefault="0062532A" w:rsidP="0037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32A" w:rsidRPr="0062532A" w:rsidRDefault="0062532A" w:rsidP="0037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532A" w:rsidRPr="0062532A" w:rsidRDefault="0062532A" w:rsidP="0037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</w:tcPr>
          <w:p w:rsidR="0062532A" w:rsidRPr="0062532A" w:rsidRDefault="0062532A" w:rsidP="0037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62532A" w:rsidRPr="0062532A" w:rsidTr="003778E6">
        <w:tc>
          <w:tcPr>
            <w:tcW w:w="704" w:type="dxa"/>
          </w:tcPr>
          <w:p w:rsidR="0062532A" w:rsidRPr="0062532A" w:rsidRDefault="0062532A" w:rsidP="0037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2532A" w:rsidRPr="0062532A" w:rsidRDefault="0062532A" w:rsidP="0037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32A" w:rsidRPr="0062532A" w:rsidRDefault="0062532A" w:rsidP="0037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532A" w:rsidRPr="0062532A" w:rsidRDefault="0062532A" w:rsidP="0037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</w:tcPr>
          <w:p w:rsidR="0062532A" w:rsidRPr="0062532A" w:rsidRDefault="0062532A" w:rsidP="0037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62532A" w:rsidRDefault="0062532A" w:rsidP="00625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532A" w:rsidRDefault="0062532A" w:rsidP="00625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532A" w:rsidRPr="005678E6" w:rsidRDefault="0062532A" w:rsidP="00625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Тренер преподаватель      ___________________/_____________________</w:t>
      </w:r>
      <w:r w:rsidRPr="005678E6">
        <w:rPr>
          <w:rFonts w:ascii="Times New Roman" w:hAnsi="Times New Roman" w:cs="Times New Roman"/>
          <w:color w:val="000000"/>
          <w:sz w:val="28"/>
          <w:szCs w:val="28"/>
        </w:rPr>
        <w:t>_/</w:t>
      </w:r>
    </w:p>
    <w:p w:rsidR="0062532A" w:rsidRPr="0062532A" w:rsidRDefault="0062532A" w:rsidP="0062532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sectPr w:rsidR="0062532A" w:rsidRPr="0062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1059C"/>
    <w:multiLevelType w:val="multilevel"/>
    <w:tmpl w:val="BE8C9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77218B4"/>
    <w:multiLevelType w:val="hybridMultilevel"/>
    <w:tmpl w:val="01E0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F637F"/>
    <w:multiLevelType w:val="hybridMultilevel"/>
    <w:tmpl w:val="5DA0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C6DFB"/>
    <w:multiLevelType w:val="hybridMultilevel"/>
    <w:tmpl w:val="A55EA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C1"/>
    <w:rsid w:val="0006156D"/>
    <w:rsid w:val="000B2ADE"/>
    <w:rsid w:val="00115406"/>
    <w:rsid w:val="005678E6"/>
    <w:rsid w:val="0062532A"/>
    <w:rsid w:val="006721E1"/>
    <w:rsid w:val="00743EC8"/>
    <w:rsid w:val="007B44C1"/>
    <w:rsid w:val="00A80E7B"/>
    <w:rsid w:val="00D01784"/>
    <w:rsid w:val="00D458C1"/>
    <w:rsid w:val="00D92A36"/>
    <w:rsid w:val="00E232F0"/>
    <w:rsid w:val="00F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E8EA1-72A5-43CD-BDF3-B6656C82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BF455-AB9A-4714-ADA7-0D37E849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2021-05-07T04:07:00Z</cp:lastPrinted>
  <dcterms:created xsi:type="dcterms:W3CDTF">2020-12-22T03:57:00Z</dcterms:created>
  <dcterms:modified xsi:type="dcterms:W3CDTF">2021-05-07T04:08:00Z</dcterms:modified>
</cp:coreProperties>
</file>